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78A5" w14:textId="439185D0" w:rsidR="007D3511" w:rsidRDefault="00C02A97" w:rsidP="000F0B2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E85CA6">
        <w:rPr>
          <w:rFonts w:asciiTheme="minorHAnsi" w:hAnsiTheme="minorHAnsi" w:cs="Calibri"/>
          <w:b/>
          <w:bCs/>
          <w:sz w:val="28"/>
        </w:rPr>
        <w:t xml:space="preserve">– </w:t>
      </w:r>
      <w:r w:rsidR="002A2FD0" w:rsidRPr="002A2FD0">
        <w:rPr>
          <w:rFonts w:asciiTheme="minorHAnsi" w:hAnsiTheme="minorHAnsi" w:cs="Calibri"/>
          <w:b/>
          <w:bCs/>
          <w:sz w:val="28"/>
        </w:rPr>
        <w:t xml:space="preserve">AGEING AND ADULT SAFEGUARDING </w:t>
      </w:r>
      <w:r w:rsidR="00E85CA6">
        <w:rPr>
          <w:rFonts w:asciiTheme="minorHAnsi" w:hAnsiTheme="minorHAnsi" w:cs="Calibri"/>
          <w:b/>
          <w:bCs/>
          <w:sz w:val="28"/>
        </w:rPr>
        <w:t>ORDER</w:t>
      </w:r>
      <w:r w:rsidR="0027323F">
        <w:rPr>
          <w:rFonts w:asciiTheme="minorHAnsi" w:hAnsiTheme="minorHAnsi" w:cs="Calibri"/>
          <w:b/>
          <w:bCs/>
          <w:sz w:val="28"/>
        </w:rPr>
        <w:t xml:space="preserve"> </w:t>
      </w:r>
      <w:r w:rsidR="00FD3235">
        <w:rPr>
          <w:rFonts w:asciiTheme="minorHAnsi" w:hAnsiTheme="minorHAnsi" w:cs="Calibri"/>
          <w:b/>
          <w:bCs/>
          <w:sz w:val="28"/>
        </w:rPr>
        <w:t>(</w:t>
      </w:r>
      <w:r w:rsidR="00FF271A">
        <w:rPr>
          <w:rFonts w:asciiTheme="minorHAnsi" w:hAnsiTheme="minorHAnsi" w:cs="Calibri"/>
          <w:b/>
          <w:bCs/>
          <w:sz w:val="28"/>
        </w:rPr>
        <w:t>INTERIM ORDER SOUGHT</w:t>
      </w:r>
      <w:r w:rsidR="00FD3235">
        <w:rPr>
          <w:rFonts w:asciiTheme="minorHAnsi" w:hAnsiTheme="minorHAnsi" w:cs="Calibri"/>
          <w:b/>
          <w:bCs/>
          <w:sz w:val="28"/>
        </w:rPr>
        <w:t>)</w:t>
      </w:r>
      <w:r w:rsidR="009A6814" w:rsidRPr="0040551D">
        <w:rPr>
          <w:rFonts w:asciiTheme="minorHAnsi" w:hAnsiTheme="minorHAnsi" w:cs="Calibri"/>
          <w:b/>
          <w:bCs/>
        </w:rPr>
        <w:t xml:space="preserve"> </w:t>
      </w:r>
    </w:p>
    <w:p w14:paraId="40C755F4" w14:textId="77777777" w:rsidR="007D2C58" w:rsidRPr="005B0029" w:rsidRDefault="007D2C58" w:rsidP="00EF18B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3110E38A" w14:textId="20C82A33" w:rsidR="00DC7ECD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AB48E4">
        <w:rPr>
          <w:rFonts w:asciiTheme="minorHAnsi" w:hAnsiTheme="minorHAnsi" w:cs="Calibri"/>
        </w:rPr>
        <w:t>MAGISTRATES</w:t>
      </w:r>
      <w:r w:rsidR="00321D2E"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32CFA03" w14:textId="6264F440" w:rsidR="00DC7ECD" w:rsidRDefault="003C5516" w:rsidP="00BA53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FB469F">
        <w:rPr>
          <w:rFonts w:asciiTheme="minorHAnsi" w:hAnsiTheme="minorHAnsi" w:cs="Calibri"/>
          <w:iCs/>
        </w:rPr>
        <w:t xml:space="preserve">STATUTORY </w:t>
      </w:r>
      <w:r w:rsidR="00DC7ECD" w:rsidRPr="00017403">
        <w:rPr>
          <w:rFonts w:asciiTheme="minorHAnsi" w:hAnsiTheme="minorHAnsi" w:cs="Calibri"/>
          <w:iCs/>
        </w:rPr>
        <w:t>JURISDICTION</w:t>
      </w:r>
    </w:p>
    <w:p w14:paraId="64595AB2" w14:textId="0258D271" w:rsidR="0040551D" w:rsidRPr="0040551D" w:rsidRDefault="0040551D" w:rsidP="0040551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40551D">
        <w:rPr>
          <w:rFonts w:asciiTheme="minorHAnsi" w:hAnsiTheme="minorHAnsi" w:cs="Calibri"/>
          <w:b/>
          <w:bCs/>
        </w:rPr>
        <w:t xml:space="preserve">Director of the Office for Ageing Well </w:t>
      </w:r>
    </w:p>
    <w:p w14:paraId="52F94414" w14:textId="3A079DC0" w:rsidR="0040551D" w:rsidRPr="007D2C58" w:rsidRDefault="0040551D" w:rsidP="004055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D2C58" w:rsidDel="00897A6B">
        <w:rPr>
          <w:rFonts w:asciiTheme="minorHAnsi" w:hAnsiTheme="minorHAnsi" w:cs="Calibri"/>
          <w:b/>
        </w:rPr>
        <w:t xml:space="preserve">Applicant </w:t>
      </w:r>
    </w:p>
    <w:p w14:paraId="36CE54FA" w14:textId="742223EE" w:rsidR="00877AC0" w:rsidRPr="007D2C58" w:rsidRDefault="00877AC0" w:rsidP="00877AC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7D2C58">
        <w:rPr>
          <w:rFonts w:asciiTheme="minorHAnsi" w:hAnsiTheme="minorHAnsi" w:cs="Calibri"/>
          <w:b/>
        </w:rPr>
        <w:t>[</w:t>
      </w:r>
      <w:r w:rsidRPr="007D2C58">
        <w:rPr>
          <w:rFonts w:asciiTheme="minorHAnsi" w:hAnsiTheme="minorHAnsi" w:cs="Calibri"/>
          <w:b/>
          <w:i/>
        </w:rPr>
        <w:t>FULL NAME</w:t>
      </w:r>
      <w:r w:rsidRPr="007D2C58">
        <w:rPr>
          <w:rFonts w:asciiTheme="minorHAnsi" w:hAnsiTheme="minorHAnsi" w:cs="Calibri"/>
          <w:b/>
        </w:rPr>
        <w:t>]</w:t>
      </w:r>
    </w:p>
    <w:p w14:paraId="338E0956" w14:textId="2F8E9387" w:rsidR="00D43383" w:rsidRPr="005B0029" w:rsidRDefault="00877AC0" w:rsidP="005B002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D2C58" w:rsidDel="00897A6B">
        <w:rPr>
          <w:rFonts w:asciiTheme="minorHAnsi" w:hAnsiTheme="minorHAnsi" w:cs="Calibri"/>
          <w:b/>
        </w:rPr>
        <w:t>Respondent</w:t>
      </w:r>
      <w:bookmarkStart w:id="1" w:name="_Hlk29810142"/>
      <w:bookmarkStart w:id="2" w:name="_Hlk29809020"/>
      <w:bookmarkEnd w:id="0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0551D" w:rsidRPr="009C0B31" w14:paraId="22674334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4212EC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0BA935" w14:textId="4658934E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Director of the Office for Ageing Well</w:t>
            </w:r>
          </w:p>
        </w:tc>
      </w:tr>
      <w:tr w:rsidR="0040551D" w:rsidRPr="009C0B31" w14:paraId="2C8FCFC7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89D969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96681D6" w14:textId="3389811D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40551D" w:rsidRPr="009C0B31" w14:paraId="066529F8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422C163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6461C05D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51DA1FB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DBC6C4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0551D" w:rsidRPr="009C0B31" w14:paraId="7CFF6B11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207BD9F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E02753F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58CEB9" w14:textId="22D88E07" w:rsidR="0040551D" w:rsidRPr="009C0B31" w:rsidRDefault="002B00FC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40551D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40551D" w:rsidRPr="009C0B31" w14:paraId="203EC280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E0DC57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15C6296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044604A5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B87035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8B57494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0551D" w:rsidRPr="009C0B31" w14:paraId="437BEA11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D2CEE3C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FBC216E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5B4430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B53CD5D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8FA4027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5401BA11" w14:textId="77777777" w:rsidTr="005A14A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CF561C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4273209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EB75026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98A8338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1D8C4C6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0551D" w:rsidRPr="009C0B31" w14:paraId="39E80542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14C0BB8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D6A811D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329A3D1A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51E990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1E0A80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0551D" w:rsidRPr="009C0B31" w14:paraId="3173DFAA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226E94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9CF6884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E933C4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1167DA9A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558412B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5C8E23D" w14:textId="03525D6A" w:rsidR="0040551D" w:rsidRPr="009C0B31" w:rsidRDefault="00F400E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69C3345" w14:textId="76573285" w:rsidR="0040551D" w:rsidRPr="00B74B2E" w:rsidRDefault="00F400E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0551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5839F513" w14:textId="44406F99" w:rsidR="0040551D" w:rsidRPr="00B74B2E" w:rsidRDefault="0040551D" w:rsidP="005B0029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</w:t>
      </w:r>
      <w:r w:rsidR="000F0B23">
        <w:rPr>
          <w:rFonts w:eastAsia="Calibri" w:cs="Arial"/>
          <w:b/>
          <w:sz w:val="12"/>
          <w:szCs w:val="22"/>
        </w:rPr>
        <w:t>o</w:t>
      </w:r>
      <w:r>
        <w:rPr>
          <w:rFonts w:eastAsia="Calibri" w:cs="Arial"/>
          <w:b/>
          <w:sz w:val="12"/>
          <w:szCs w:val="22"/>
        </w:rPr>
        <w:t>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40551D" w:rsidRPr="009C0B31" w14:paraId="3EE54EF3" w14:textId="77777777" w:rsidTr="00E4795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27BBD68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01E2104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268C9AD6" w14:textId="77777777" w:rsidTr="00E4795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E129877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2A70056B" w14:textId="38D13DD9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40551D" w:rsidRPr="009C0B31" w14:paraId="635CEAE9" w14:textId="77777777" w:rsidTr="00E4795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B1CC9B9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A73B113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0B859205" w14:textId="77777777" w:rsidTr="00E4795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EACD1A5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6F3A173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0551D" w:rsidRPr="009C0B31" w14:paraId="0E6EB871" w14:textId="77777777" w:rsidTr="00E4795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E3F8A1B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6A201CF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02C0711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417D8BE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1E2A207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2548C151" w14:textId="77777777" w:rsidTr="00E4795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8A68EFB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8C81B69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FD05805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CD9F98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97053B9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0551D" w:rsidRPr="009C0B31" w14:paraId="09C0A1A8" w14:textId="77777777" w:rsidTr="00E4795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32D037C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0EB9BB1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48C862CE" w14:textId="77777777" w:rsidTr="00E4795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E066107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C52FD3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0551D" w:rsidRPr="009C0B31" w14:paraId="2BC51134" w14:textId="77777777" w:rsidTr="005B0029">
        <w:trPr>
          <w:cantSplit/>
          <w:trHeight w:val="454"/>
          <w:jc w:val="center"/>
        </w:trPr>
        <w:tc>
          <w:tcPr>
            <w:tcW w:w="2578" w:type="dxa"/>
            <w:tcBorders>
              <w:bottom w:val="nil"/>
            </w:tcBorders>
          </w:tcPr>
          <w:p w14:paraId="4A8358AB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2BED7E2D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10E46F5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7D9F6271" w14:textId="77777777" w:rsidTr="005B0029">
        <w:trPr>
          <w:cantSplit/>
          <w:trHeight w:val="85"/>
          <w:jc w:val="center"/>
        </w:trPr>
        <w:tc>
          <w:tcPr>
            <w:tcW w:w="2578" w:type="dxa"/>
            <w:tcBorders>
              <w:top w:val="nil"/>
            </w:tcBorders>
          </w:tcPr>
          <w:p w14:paraId="4231B675" w14:textId="77777777" w:rsidR="0040551D" w:rsidRPr="009C0B31" w:rsidRDefault="0040551D" w:rsidP="005B0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083173AF" w14:textId="1A6085CA" w:rsidR="0040551D" w:rsidRPr="009C0B31" w:rsidRDefault="00F400E1" w:rsidP="005B0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6C2FB77F" w14:textId="2F9E75A6" w:rsidR="0040551D" w:rsidRPr="00B74B2E" w:rsidRDefault="00F400E1" w:rsidP="005B00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0551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388541E8" w14:textId="44B14DAE" w:rsidR="0040551D" w:rsidRDefault="00321D2E" w:rsidP="0040551D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Only complete if applicable otherwise delete </w:t>
      </w:r>
    </w:p>
    <w:p w14:paraId="6B3E417D" w14:textId="77777777" w:rsidR="0040551D" w:rsidRPr="001845C9" w:rsidRDefault="0040551D" w:rsidP="0040551D">
      <w:pPr>
        <w:ind w:right="142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t>Duplicate panel if multiple Interested Parties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0551D" w:rsidRPr="003928D5" w14:paraId="537B1C50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633AF1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FD903FF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</w:tr>
      <w:tr w:rsidR="0040551D" w:rsidRPr="003928D5" w14:paraId="048FA2C6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F9F843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4B5FBF4" w14:textId="70CA94BF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40551D" w:rsidRPr="003928D5" w14:paraId="68819609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5644566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2C707C3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</w:tr>
      <w:tr w:rsidR="0040551D" w:rsidRPr="003928D5" w14:paraId="71E74B50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65BB13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FC69FA5" w14:textId="77777777" w:rsidR="0040551D" w:rsidRPr="0049569B" w:rsidRDefault="0040551D" w:rsidP="005A14AB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40551D" w:rsidRPr="003928D5" w14:paraId="2F0F0184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1413C1D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AC0EB5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9BD1E5B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742526A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6607FAE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</w:tr>
      <w:tr w:rsidR="0040551D" w:rsidRPr="003928D5" w14:paraId="71A9DBC0" w14:textId="77777777" w:rsidTr="005A14A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DB9ED7B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0D8814C" w14:textId="77777777" w:rsidR="0040551D" w:rsidRPr="0049569B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CE4EC97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554E98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4B51315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40551D" w:rsidRPr="003928D5" w14:paraId="07D68ED3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C604DC3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593F2CE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</w:tr>
      <w:tr w:rsidR="0040551D" w:rsidRPr="003928D5" w14:paraId="730D8B3E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D31DACA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CA362AF" w14:textId="77777777" w:rsidR="0040551D" w:rsidRPr="0049569B" w:rsidRDefault="0040551D" w:rsidP="005A14AB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40551D" w:rsidRPr="009756E8" w14:paraId="6F91BBC1" w14:textId="77777777" w:rsidTr="005A14AB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9A3C826" w14:textId="77777777" w:rsidR="0040551D" w:rsidRPr="009756E8" w:rsidRDefault="0040551D" w:rsidP="005A14AB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B42591C" w14:textId="77777777" w:rsidR="0040551D" w:rsidRPr="009756E8" w:rsidRDefault="0040551D" w:rsidP="005A14AB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B6151F3" w14:textId="77777777" w:rsidR="0040551D" w:rsidRPr="009756E8" w:rsidRDefault="0040551D" w:rsidP="005A14AB">
            <w:pPr>
              <w:rPr>
                <w:rFonts w:cs="Arial"/>
              </w:rPr>
            </w:pPr>
          </w:p>
        </w:tc>
      </w:tr>
      <w:tr w:rsidR="0040551D" w:rsidRPr="009756E8" w14:paraId="04807097" w14:textId="77777777" w:rsidTr="005A14AB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44DCCB35" w14:textId="77777777" w:rsidR="0040551D" w:rsidRDefault="0040551D" w:rsidP="005A14AB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56C7FE7" w14:textId="4F7AB881" w:rsidR="0040551D" w:rsidRPr="008376E4" w:rsidRDefault="00F400E1" w:rsidP="005A14AB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E739DFB" w14:textId="6322957B" w:rsidR="0040551D" w:rsidRPr="00B74B2E" w:rsidRDefault="00F400E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0551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055C8857" w14:textId="2B63260B" w:rsidR="00E23AA6" w:rsidRPr="00E23AA6" w:rsidRDefault="00E23AA6" w:rsidP="0040551D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2D2ED6E0" w14:textId="65C5EF3A" w:rsidR="007C7C72" w:rsidRPr="002A6F14" w:rsidRDefault="00A648B8" w:rsidP="002A6F14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5D5BFE12" w:rsidR="006A20CA" w:rsidRPr="002B7363" w:rsidRDefault="00A44A4A" w:rsidP="002A6F14">
            <w:pPr>
              <w:spacing w:before="240" w:after="240" w:line="276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1B4056">
              <w:rPr>
                <w:rFonts w:cs="Arial"/>
              </w:rPr>
              <w:t>Matter type:</w:t>
            </w:r>
            <w:r w:rsidRPr="001B4056">
              <w:rPr>
                <w:rFonts w:cs="Arial"/>
                <w:i/>
              </w:rPr>
              <w:t xml:space="preserve"> </w:t>
            </w:r>
          </w:p>
          <w:p w14:paraId="49C04EA9" w14:textId="54BB4523" w:rsidR="009A6814" w:rsidRPr="001B4056" w:rsidRDefault="009A6814" w:rsidP="007D2C58">
            <w:pPr>
              <w:spacing w:before="240" w:after="120" w:line="276" w:lineRule="auto"/>
              <w:ind w:right="57"/>
              <w:rPr>
                <w:rFonts w:cs="Arial"/>
              </w:rPr>
            </w:pPr>
            <w:r w:rsidRPr="001B4056">
              <w:rPr>
                <w:rFonts w:cs="Arial"/>
              </w:rPr>
              <w:t>This Application is for</w:t>
            </w:r>
            <w:r w:rsidR="00A00A14">
              <w:rPr>
                <w:rFonts w:cs="Arial"/>
              </w:rPr>
              <w:t>:</w:t>
            </w:r>
            <w:r w:rsidR="006454CE" w:rsidRPr="001B4056">
              <w:rPr>
                <w:rFonts w:cs="Arial"/>
              </w:rPr>
              <w:t xml:space="preserve"> </w:t>
            </w:r>
          </w:p>
          <w:p w14:paraId="71967572" w14:textId="44F62C87" w:rsidR="009A6814" w:rsidRPr="00AB48E4" w:rsidRDefault="00A00A14" w:rsidP="005B0029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57"/>
              <w:rPr>
                <w:rFonts w:cs="Arial"/>
              </w:rPr>
            </w:pPr>
            <w:r w:rsidRPr="00AB48E4">
              <w:rPr>
                <w:rFonts w:cs="Arial"/>
              </w:rPr>
              <w:t xml:space="preserve">an order </w:t>
            </w:r>
            <w:r w:rsidR="009A6814" w:rsidRPr="00AB48E4">
              <w:rPr>
                <w:rFonts w:cs="Arial"/>
              </w:rPr>
              <w:t>[</w:t>
            </w:r>
            <w:r w:rsidR="009A6814" w:rsidRPr="00AB48E4">
              <w:rPr>
                <w:rFonts w:cs="Arial"/>
                <w:i/>
              </w:rPr>
              <w:t>authorising/requiring</w:t>
            </w:r>
            <w:r w:rsidR="009A6814" w:rsidRPr="00AB48E4">
              <w:rPr>
                <w:rFonts w:cs="Arial"/>
              </w:rPr>
              <w:t xml:space="preserve">] </w:t>
            </w:r>
            <w:r w:rsidR="00321D2E" w:rsidRPr="00AB48E4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21D2E" w:rsidRPr="00AB48E4">
              <w:rPr>
                <w:rFonts w:cs="Arial"/>
              </w:rPr>
              <w:t xml:space="preserve"> </w:t>
            </w:r>
            <w:r w:rsidR="009A6814" w:rsidRPr="00AB48E4">
              <w:rPr>
                <w:rFonts w:cs="Arial"/>
              </w:rPr>
              <w:t>an [</w:t>
            </w:r>
            <w:r w:rsidR="009A6814" w:rsidRPr="00AB48E4">
              <w:rPr>
                <w:rFonts w:cs="Arial"/>
                <w:i/>
              </w:rPr>
              <w:t>examination/assessment</w:t>
            </w:r>
            <w:r w:rsidR="009A6814" w:rsidRPr="00AB48E4">
              <w:rPr>
                <w:rFonts w:cs="Arial"/>
              </w:rPr>
              <w:t xml:space="preserve">] </w:t>
            </w:r>
            <w:r w:rsidR="00321D2E" w:rsidRPr="00AB48E4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21D2E" w:rsidRPr="00AB48E4">
              <w:rPr>
                <w:rFonts w:cs="Arial"/>
              </w:rPr>
              <w:t xml:space="preserve"> </w:t>
            </w:r>
            <w:r w:rsidR="009A6814" w:rsidRPr="00AB48E4">
              <w:rPr>
                <w:rFonts w:cs="Arial"/>
              </w:rPr>
              <w:t xml:space="preserve">of a specified kind of the Respondent. </w:t>
            </w:r>
            <w:r w:rsidR="009A6814" w:rsidRPr="00AB48E4">
              <w:rPr>
                <w:rFonts w:cs="Arial"/>
                <w:b/>
                <w:iCs/>
                <w:sz w:val="12"/>
                <w:szCs w:val="18"/>
              </w:rPr>
              <w:t>s</w:t>
            </w:r>
            <w:r w:rsidR="002D6E65" w:rsidRPr="00AB48E4">
              <w:rPr>
                <w:rFonts w:cs="Arial"/>
                <w:b/>
                <w:iCs/>
                <w:sz w:val="12"/>
                <w:szCs w:val="18"/>
              </w:rPr>
              <w:t>ection</w:t>
            </w:r>
            <w:r w:rsidR="009A6814" w:rsidRPr="00AB48E4">
              <w:rPr>
                <w:rFonts w:cs="Arial"/>
                <w:b/>
                <w:iCs/>
                <w:sz w:val="12"/>
                <w:szCs w:val="18"/>
              </w:rPr>
              <w:t xml:space="preserve"> 33(1)(a)</w:t>
            </w:r>
            <w:r w:rsidR="009A6814" w:rsidRPr="00AB48E4">
              <w:rPr>
                <w:rFonts w:cs="Arial"/>
              </w:rPr>
              <w:t xml:space="preserve"> </w:t>
            </w:r>
          </w:p>
          <w:p w14:paraId="34247E44" w14:textId="1690A40B" w:rsidR="009A6814" w:rsidRPr="00AB48E4" w:rsidRDefault="00A00A14" w:rsidP="005B0029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57"/>
              <w:rPr>
                <w:rFonts w:cs="Arial"/>
              </w:rPr>
            </w:pPr>
            <w:r w:rsidRPr="00AB48E4">
              <w:rPr>
                <w:rFonts w:cs="Arial"/>
              </w:rPr>
              <w:t xml:space="preserve">an order </w:t>
            </w:r>
            <w:r w:rsidR="009A6814" w:rsidRPr="00AB48E4">
              <w:rPr>
                <w:rFonts w:cs="Arial"/>
              </w:rPr>
              <w:t>requiring a person [</w:t>
            </w:r>
            <w:r w:rsidR="009A6814" w:rsidRPr="00AB48E4">
              <w:rPr>
                <w:rFonts w:cs="Arial"/>
                <w:i/>
              </w:rPr>
              <w:t>to do/refrain from doing</w:t>
            </w:r>
            <w:r w:rsidR="009A6814" w:rsidRPr="00AB48E4">
              <w:rPr>
                <w:rFonts w:cs="Arial"/>
              </w:rPr>
              <w:t xml:space="preserve">] </w:t>
            </w:r>
            <w:r w:rsidR="00321D2E" w:rsidRPr="00AB48E4">
              <w:rPr>
                <w:rFonts w:cs="Arial"/>
                <w:b/>
                <w:iCs/>
                <w:sz w:val="12"/>
                <w:szCs w:val="18"/>
              </w:rPr>
              <w:t>select one</w:t>
            </w:r>
            <w:r w:rsidR="00321D2E" w:rsidRPr="00AB48E4">
              <w:rPr>
                <w:rFonts w:cs="Arial"/>
              </w:rPr>
              <w:t xml:space="preserve"> </w:t>
            </w:r>
            <w:r w:rsidR="009A6814" w:rsidRPr="00AB48E4">
              <w:rPr>
                <w:rFonts w:cs="Arial"/>
              </w:rPr>
              <w:t>a specified thing, in respect of the Respondent.</w:t>
            </w:r>
            <w:r w:rsidR="006454CE" w:rsidRPr="00AB48E4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9A6814" w:rsidRPr="00AB48E4">
              <w:rPr>
                <w:rFonts w:cs="Arial"/>
                <w:b/>
                <w:iCs/>
                <w:sz w:val="12"/>
                <w:szCs w:val="18"/>
              </w:rPr>
              <w:t>s</w:t>
            </w:r>
            <w:r w:rsidR="002D6E65" w:rsidRPr="00AB48E4">
              <w:rPr>
                <w:rFonts w:cs="Arial"/>
                <w:b/>
                <w:iCs/>
                <w:sz w:val="12"/>
                <w:szCs w:val="18"/>
              </w:rPr>
              <w:t>ection</w:t>
            </w:r>
            <w:r w:rsidR="009A6814" w:rsidRPr="00AB48E4">
              <w:rPr>
                <w:rFonts w:cs="Arial"/>
                <w:b/>
                <w:iCs/>
                <w:sz w:val="12"/>
                <w:szCs w:val="18"/>
              </w:rPr>
              <w:t xml:space="preserve"> 33(1)(b)</w:t>
            </w:r>
          </w:p>
          <w:p w14:paraId="770CC73F" w14:textId="7040C952" w:rsidR="009A6814" w:rsidRPr="00AB48E4" w:rsidRDefault="00A00A14" w:rsidP="005B0029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57"/>
              <w:rPr>
                <w:rFonts w:cs="Arial"/>
              </w:rPr>
            </w:pPr>
            <w:r w:rsidRPr="00AB48E4">
              <w:rPr>
                <w:rFonts w:cs="Arial"/>
              </w:rPr>
              <w:t xml:space="preserve">an order </w:t>
            </w:r>
            <w:r w:rsidR="009A6814" w:rsidRPr="00AB48E4">
              <w:rPr>
                <w:rFonts w:cs="Arial"/>
              </w:rPr>
              <w:t>authorising [</w:t>
            </w:r>
            <w:r w:rsidR="009A6814" w:rsidRPr="00AB48E4">
              <w:rPr>
                <w:rFonts w:cs="Arial"/>
                <w:i/>
              </w:rPr>
              <w:t xml:space="preserve">the Adult Safeguarding Unit/the Director/an authorised </w:t>
            </w:r>
            <w:r w:rsidR="009A6814" w:rsidRPr="00AB48E4">
              <w:rPr>
                <w:rFonts w:cs="Arial"/>
              </w:rPr>
              <w:t>officer]</w:t>
            </w:r>
            <w:r w:rsidR="00321D2E" w:rsidRPr="00AB48E4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9A6814" w:rsidRPr="00AB48E4">
              <w:rPr>
                <w:rFonts w:cs="Arial"/>
              </w:rPr>
              <w:t xml:space="preserve"> to take specified action where the Respondent has refused to consent to the taking of the action.</w:t>
            </w:r>
            <w:r w:rsidR="006454CE" w:rsidRPr="00AB48E4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9A6814" w:rsidRPr="00AB48E4">
              <w:rPr>
                <w:rFonts w:cs="Arial"/>
                <w:b/>
                <w:iCs/>
                <w:sz w:val="12"/>
                <w:szCs w:val="18"/>
              </w:rPr>
              <w:t>s</w:t>
            </w:r>
            <w:r w:rsidR="002D6E65" w:rsidRPr="00AB48E4">
              <w:rPr>
                <w:rFonts w:cs="Arial"/>
                <w:b/>
                <w:iCs/>
                <w:sz w:val="12"/>
                <w:szCs w:val="18"/>
              </w:rPr>
              <w:t>ection</w:t>
            </w:r>
            <w:r w:rsidR="009A6814" w:rsidRPr="00AB48E4">
              <w:rPr>
                <w:rFonts w:cs="Arial"/>
                <w:b/>
                <w:iCs/>
                <w:sz w:val="12"/>
                <w:szCs w:val="18"/>
              </w:rPr>
              <w:t xml:space="preserve"> 33(1)(c)</w:t>
            </w:r>
          </w:p>
          <w:p w14:paraId="4044C634" w14:textId="2089EE79" w:rsidR="009A6814" w:rsidRPr="00AB48E4" w:rsidRDefault="009A6814" w:rsidP="005B0029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57"/>
              <w:rPr>
                <w:rFonts w:cs="Arial"/>
              </w:rPr>
            </w:pPr>
            <w:r w:rsidRPr="00AB48E4">
              <w:rPr>
                <w:rFonts w:cs="Arial"/>
              </w:rPr>
              <w:t>[</w:t>
            </w:r>
            <w:r w:rsidR="00321D2E" w:rsidRPr="00AB48E4">
              <w:rPr>
                <w:rFonts w:cs="Arial"/>
                <w:i/>
                <w:iCs/>
              </w:rPr>
              <w:t xml:space="preserve">Enter </w:t>
            </w:r>
            <w:r w:rsidRPr="00AB48E4">
              <w:rPr>
                <w:rFonts w:cs="Arial"/>
                <w:i/>
              </w:rPr>
              <w:t>other</w:t>
            </w:r>
            <w:r w:rsidRPr="00AB48E4">
              <w:rPr>
                <w:rFonts w:cs="Arial"/>
              </w:rPr>
              <w:t>]</w:t>
            </w:r>
            <w:r w:rsidR="006454CE" w:rsidRPr="00AB48E4">
              <w:rPr>
                <w:rFonts w:cs="Arial"/>
              </w:rPr>
              <w:t>.</w:t>
            </w:r>
          </w:p>
          <w:p w14:paraId="65A094F8" w14:textId="77777777" w:rsidR="006454CE" w:rsidRPr="001B4056" w:rsidRDefault="009A6814" w:rsidP="007D2C58">
            <w:pPr>
              <w:spacing w:before="240" w:after="240"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1B4056">
              <w:rPr>
                <w:rFonts w:cs="Arial"/>
              </w:rPr>
              <w:t xml:space="preserve">This Application is made under section 31(1) of the </w:t>
            </w:r>
            <w:r w:rsidRPr="001B4056">
              <w:rPr>
                <w:rFonts w:cs="Arial"/>
                <w:i/>
              </w:rPr>
              <w:t>Ageing and</w:t>
            </w:r>
            <w:r w:rsidRPr="001B4056">
              <w:rPr>
                <w:rFonts w:cs="Arial"/>
              </w:rPr>
              <w:t xml:space="preserve"> </w:t>
            </w:r>
            <w:r w:rsidRPr="001B4056">
              <w:rPr>
                <w:rFonts w:cs="Arial"/>
                <w:i/>
              </w:rPr>
              <w:t>Adult Safeguarding Act 1995.</w:t>
            </w:r>
          </w:p>
          <w:p w14:paraId="7BE951C4" w14:textId="6F4EE310" w:rsidR="009A6814" w:rsidRDefault="009A6814" w:rsidP="007D2C58">
            <w:pPr>
              <w:spacing w:before="240" w:line="276" w:lineRule="auto"/>
              <w:ind w:right="57"/>
              <w:rPr>
                <w:rFonts w:cs="Arial"/>
              </w:rPr>
            </w:pPr>
            <w:r w:rsidRPr="001B4056">
              <w:rPr>
                <w:rFonts w:cs="Arial"/>
              </w:rPr>
              <w:t>The Applicant seeks the following</w:t>
            </w:r>
            <w:r w:rsidR="00A00A14">
              <w:rPr>
                <w:rFonts w:cs="Arial"/>
              </w:rPr>
              <w:t xml:space="preserve"> orders</w:t>
            </w:r>
            <w:r w:rsidRPr="001B4056">
              <w:rPr>
                <w:rFonts w:cs="Arial"/>
              </w:rPr>
              <w:t>:</w:t>
            </w:r>
          </w:p>
          <w:p w14:paraId="3393AAC7" w14:textId="00D7E49E" w:rsidR="00A00A14" w:rsidRPr="00482F13" w:rsidRDefault="00321D2E" w:rsidP="007D2C58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Enter </w:t>
            </w:r>
            <w:r w:rsidR="00877AC0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 w:rsidR="00A00A14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A00A14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A00A1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40F2D15A" w14:textId="7B91E2C3" w:rsidR="009A6814" w:rsidRPr="00AB48E4" w:rsidRDefault="008776E4" w:rsidP="005B0029">
            <w:pPr>
              <w:pStyle w:val="ListParagraph"/>
              <w:numPr>
                <w:ilvl w:val="0"/>
                <w:numId w:val="19"/>
              </w:numPr>
              <w:tabs>
                <w:tab w:val="left" w:pos="495"/>
              </w:tabs>
              <w:spacing w:line="276" w:lineRule="auto"/>
              <w:ind w:left="590" w:right="57" w:hanging="568"/>
              <w:rPr>
                <w:rFonts w:cs="Arial"/>
              </w:rPr>
            </w:pPr>
            <w:r w:rsidRPr="00AB48E4">
              <w:rPr>
                <w:rFonts w:cs="Arial"/>
              </w:rPr>
              <w:t>An order</w:t>
            </w:r>
            <w:r w:rsidR="009A6814" w:rsidRPr="00AB48E4">
              <w:rPr>
                <w:rFonts w:cs="Arial"/>
              </w:rPr>
              <w:t xml:space="preserve"> requiring</w:t>
            </w:r>
          </w:p>
          <w:p w14:paraId="3E563AFE" w14:textId="14C4043B" w:rsidR="009A6814" w:rsidRPr="001B4056" w:rsidRDefault="009A6814" w:rsidP="007D2C58">
            <w:pPr>
              <w:pStyle w:val="ListParagraph"/>
              <w:numPr>
                <w:ilvl w:val="0"/>
                <w:numId w:val="19"/>
              </w:numPr>
              <w:tabs>
                <w:tab w:val="left" w:pos="495"/>
              </w:tabs>
              <w:spacing w:line="276" w:lineRule="auto"/>
              <w:ind w:right="323"/>
              <w:contextualSpacing w:val="0"/>
              <w:rPr>
                <w:rFonts w:cs="Arial"/>
              </w:rPr>
            </w:pPr>
            <w:r w:rsidRPr="001B4056">
              <w:rPr>
                <w:rFonts w:cs="Arial"/>
              </w:rPr>
              <w:t>the Respondent to [</w:t>
            </w:r>
            <w:r w:rsidRPr="001B4056">
              <w:rPr>
                <w:rFonts w:cs="Arial"/>
                <w:i/>
              </w:rPr>
              <w:t>description of assessment/examination</w:t>
            </w:r>
            <w:r w:rsidRPr="001B4056">
              <w:rPr>
                <w:rFonts w:cs="Arial"/>
              </w:rPr>
              <w:t>]</w:t>
            </w:r>
            <w:r w:rsidR="00321D2E" w:rsidRPr="006A0D52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2D6E65">
              <w:rPr>
                <w:rFonts w:cs="Arial"/>
              </w:rPr>
              <w:t>.</w:t>
            </w:r>
          </w:p>
          <w:p w14:paraId="0D21FF30" w14:textId="28D7FA19" w:rsidR="009A6814" w:rsidRPr="001B4056" w:rsidRDefault="009A6814" w:rsidP="007D2C58">
            <w:pPr>
              <w:pStyle w:val="ListParagraph"/>
              <w:numPr>
                <w:ilvl w:val="0"/>
                <w:numId w:val="19"/>
              </w:numPr>
              <w:tabs>
                <w:tab w:val="left" w:pos="495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1B4056">
              <w:rPr>
                <w:rFonts w:cs="Arial"/>
              </w:rPr>
              <w:t>[</w:t>
            </w:r>
            <w:r w:rsidR="00321D2E">
              <w:rPr>
                <w:rFonts w:cs="Arial"/>
                <w:i/>
                <w:iCs/>
              </w:rPr>
              <w:t xml:space="preserve">Enter </w:t>
            </w:r>
            <w:r w:rsidRPr="001B4056">
              <w:rPr>
                <w:rFonts w:cs="Arial"/>
                <w:i/>
              </w:rPr>
              <w:t>full name</w:t>
            </w:r>
            <w:r w:rsidRPr="001B4056">
              <w:rPr>
                <w:rFonts w:cs="Arial"/>
              </w:rPr>
              <w:t>] [</w:t>
            </w:r>
            <w:r w:rsidRPr="001B4056">
              <w:rPr>
                <w:rFonts w:cs="Arial"/>
                <w:i/>
              </w:rPr>
              <w:t>to/</w:t>
            </w:r>
            <w:r w:rsidR="008A131B">
              <w:rPr>
                <w:rFonts w:cs="Arial"/>
                <w:i/>
              </w:rPr>
              <w:t xml:space="preserve">to </w:t>
            </w:r>
            <w:r w:rsidRPr="001B4056">
              <w:rPr>
                <w:rFonts w:cs="Arial"/>
                <w:i/>
              </w:rPr>
              <w:t>refrain from</w:t>
            </w:r>
            <w:r w:rsidRPr="001B4056">
              <w:rPr>
                <w:rFonts w:cs="Arial"/>
              </w:rPr>
              <w:t>]</w:t>
            </w:r>
            <w:r w:rsidR="00321D2E" w:rsidRPr="006A0D52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1B4056">
              <w:rPr>
                <w:rFonts w:cs="Arial"/>
              </w:rPr>
              <w:t xml:space="preserve"> [</w:t>
            </w:r>
            <w:r w:rsidR="00321D2E" w:rsidRPr="006F7422">
              <w:rPr>
                <w:rFonts w:cs="Arial"/>
                <w:i/>
                <w:iCs/>
              </w:rPr>
              <w:t>Enter</w:t>
            </w:r>
            <w:r w:rsidR="00321D2E">
              <w:rPr>
                <w:rFonts w:cs="Arial"/>
              </w:rPr>
              <w:t xml:space="preserve"> </w:t>
            </w:r>
            <w:r w:rsidRPr="001B4056">
              <w:rPr>
                <w:rFonts w:cs="Arial"/>
                <w:i/>
              </w:rPr>
              <w:t>specified thing</w:t>
            </w:r>
            <w:r w:rsidRPr="001B4056">
              <w:rPr>
                <w:rFonts w:cs="Arial"/>
              </w:rPr>
              <w:t>]</w:t>
            </w:r>
            <w:r w:rsidR="002D6E65">
              <w:rPr>
                <w:rFonts w:cs="Arial"/>
              </w:rPr>
              <w:t>.</w:t>
            </w:r>
          </w:p>
          <w:p w14:paraId="6C4790E7" w14:textId="6F82AD35" w:rsidR="009A6814" w:rsidRPr="00AB48E4" w:rsidRDefault="008776E4" w:rsidP="005B0029">
            <w:pPr>
              <w:pStyle w:val="ListParagraph"/>
              <w:numPr>
                <w:ilvl w:val="0"/>
                <w:numId w:val="19"/>
              </w:numPr>
              <w:tabs>
                <w:tab w:val="left" w:pos="495"/>
              </w:tabs>
              <w:spacing w:line="276" w:lineRule="auto"/>
              <w:ind w:left="590" w:right="57" w:hanging="590"/>
              <w:rPr>
                <w:rFonts w:cs="Arial"/>
              </w:rPr>
            </w:pPr>
            <w:r w:rsidRPr="00AB48E4">
              <w:rPr>
                <w:rFonts w:cs="Arial"/>
              </w:rPr>
              <w:t>An order</w:t>
            </w:r>
            <w:r w:rsidR="009A6814" w:rsidRPr="00AB48E4">
              <w:rPr>
                <w:rFonts w:cs="Arial"/>
              </w:rPr>
              <w:t xml:space="preserve"> authorising </w:t>
            </w:r>
          </w:p>
          <w:p w14:paraId="108EDE2A" w14:textId="284E6228" w:rsidR="009A6814" w:rsidRPr="001B4056" w:rsidRDefault="009A6814" w:rsidP="007D2C58">
            <w:pPr>
              <w:pStyle w:val="ListParagraph"/>
              <w:numPr>
                <w:ilvl w:val="0"/>
                <w:numId w:val="18"/>
              </w:numPr>
              <w:tabs>
                <w:tab w:val="left" w:pos="495"/>
              </w:tabs>
              <w:spacing w:line="276" w:lineRule="auto"/>
              <w:ind w:right="57"/>
              <w:contextualSpacing w:val="0"/>
              <w:rPr>
                <w:rFonts w:cs="Arial"/>
              </w:rPr>
            </w:pPr>
            <w:r w:rsidRPr="001B4056">
              <w:rPr>
                <w:rFonts w:cs="Arial"/>
              </w:rPr>
              <w:t>the [</w:t>
            </w:r>
            <w:r w:rsidR="00321D2E">
              <w:rPr>
                <w:rFonts w:cs="Arial"/>
                <w:i/>
                <w:iCs/>
              </w:rPr>
              <w:t xml:space="preserve">Enter </w:t>
            </w:r>
            <w:r w:rsidRPr="001B4056">
              <w:rPr>
                <w:rFonts w:cs="Arial"/>
                <w:i/>
              </w:rPr>
              <w:t>description of assessment/examination of the Respondent</w:t>
            </w:r>
            <w:r w:rsidRPr="001B4056">
              <w:rPr>
                <w:rFonts w:cs="Arial"/>
              </w:rPr>
              <w:t>]</w:t>
            </w:r>
            <w:r w:rsidR="002D6E65">
              <w:rPr>
                <w:rFonts w:cs="Arial"/>
              </w:rPr>
              <w:t>.</w:t>
            </w:r>
          </w:p>
          <w:p w14:paraId="53EDA8A1" w14:textId="5B1FDAC5" w:rsidR="009A6814" w:rsidRPr="001B4056" w:rsidRDefault="009A6814" w:rsidP="007D2C58">
            <w:pPr>
              <w:pStyle w:val="ListParagraph"/>
              <w:numPr>
                <w:ilvl w:val="0"/>
                <w:numId w:val="18"/>
              </w:numPr>
              <w:tabs>
                <w:tab w:val="left" w:pos="495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1B4056">
              <w:rPr>
                <w:rFonts w:cs="Arial"/>
              </w:rPr>
              <w:t>the [</w:t>
            </w:r>
            <w:r w:rsidRPr="001B4056">
              <w:rPr>
                <w:rFonts w:cs="Arial"/>
                <w:i/>
              </w:rPr>
              <w:t xml:space="preserve">the Adult Safeguarding Unit/the Director/an authorised </w:t>
            </w:r>
            <w:r w:rsidRPr="001B4056">
              <w:rPr>
                <w:rFonts w:cs="Arial"/>
              </w:rPr>
              <w:t>officer]</w:t>
            </w:r>
            <w:r w:rsidR="00321D2E" w:rsidRPr="006A0D52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1B4056">
              <w:rPr>
                <w:rFonts w:cs="Arial"/>
              </w:rPr>
              <w:t xml:space="preserve"> to [</w:t>
            </w:r>
            <w:r w:rsidR="00321D2E">
              <w:rPr>
                <w:rFonts w:cs="Arial"/>
                <w:i/>
                <w:iCs/>
              </w:rPr>
              <w:t xml:space="preserve">Enter </w:t>
            </w:r>
            <w:r w:rsidRPr="001B4056">
              <w:rPr>
                <w:rFonts w:cs="Arial"/>
                <w:i/>
              </w:rPr>
              <w:t>description of specified action</w:t>
            </w:r>
            <w:r w:rsidRPr="001B4056">
              <w:rPr>
                <w:rFonts w:cs="Arial"/>
              </w:rPr>
              <w:t>] where the Respondent has refused to consent.</w:t>
            </w:r>
          </w:p>
          <w:p w14:paraId="1A6FDD6B" w14:textId="77777777" w:rsidR="00A00A14" w:rsidRDefault="00A00A14" w:rsidP="007D2C58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508E1BAD" w14:textId="70188F9B" w:rsidR="00A00A14" w:rsidRPr="00AB48E4" w:rsidRDefault="00A00A14" w:rsidP="005B0029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47" w:right="57" w:hanging="447"/>
              <w:rPr>
                <w:rFonts w:cs="Arial"/>
              </w:rPr>
            </w:pPr>
            <w:r w:rsidRPr="00AB48E4">
              <w:rPr>
                <w:rFonts w:cs="Arial"/>
              </w:rPr>
              <w:t>set out in the accompanying Affidavit sworn by [</w:t>
            </w:r>
            <w:r w:rsidR="00321D2E" w:rsidRPr="00AB48E4">
              <w:rPr>
                <w:rFonts w:cs="Arial"/>
                <w:i/>
                <w:iCs/>
              </w:rPr>
              <w:t xml:space="preserve">full </w:t>
            </w:r>
            <w:r w:rsidRPr="00AB48E4">
              <w:rPr>
                <w:rFonts w:cs="Arial"/>
                <w:i/>
              </w:rPr>
              <w:t>name</w:t>
            </w:r>
            <w:r w:rsidRPr="00AB48E4">
              <w:rPr>
                <w:rFonts w:cs="Arial"/>
              </w:rPr>
              <w:t>] on [</w:t>
            </w:r>
            <w:r w:rsidRPr="00AB48E4">
              <w:rPr>
                <w:rFonts w:cs="Arial"/>
                <w:i/>
              </w:rPr>
              <w:t>date</w:t>
            </w:r>
            <w:r w:rsidRPr="00AB48E4">
              <w:rPr>
                <w:rFonts w:cs="Arial"/>
              </w:rPr>
              <w:t>].</w:t>
            </w:r>
          </w:p>
          <w:p w14:paraId="3160FCF2" w14:textId="794A178E" w:rsidR="008A131B" w:rsidRPr="00AB48E4" w:rsidRDefault="00A00A14" w:rsidP="005B0029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47" w:right="57" w:hanging="447"/>
              <w:rPr>
                <w:rFonts w:cs="Arial"/>
              </w:rPr>
            </w:pPr>
            <w:r w:rsidRPr="00AB48E4">
              <w:rPr>
                <w:rFonts w:cs="Arial"/>
              </w:rPr>
              <w:t xml:space="preserve">that </w:t>
            </w:r>
          </w:p>
          <w:p w14:paraId="76C89276" w14:textId="2F4E05E6" w:rsidR="00A00A14" w:rsidRDefault="005F73EB" w:rsidP="007D2C58">
            <w:pPr>
              <w:spacing w:line="276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A00A14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07A7B82D" w14:textId="77777777" w:rsidR="00A00A14" w:rsidRPr="00BF09B4" w:rsidRDefault="00A00A14" w:rsidP="007D2C5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1156" w:right="57" w:hanging="357"/>
              <w:contextualSpacing w:val="0"/>
              <w:rPr>
                <w:rFonts w:cs="Arial"/>
                <w:i/>
              </w:rPr>
            </w:pPr>
          </w:p>
          <w:p w14:paraId="48513AD6" w14:textId="60ECB529" w:rsidR="00A00A14" w:rsidRPr="006F7422" w:rsidRDefault="005F73EB" w:rsidP="007D2C58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6F7422">
              <w:rPr>
                <w:rFonts w:cs="Arial"/>
                <w:b/>
                <w:iCs/>
                <w:sz w:val="12"/>
              </w:rPr>
              <w:t>Only complete i</w:t>
            </w:r>
            <w:r w:rsidR="00A00A14" w:rsidRPr="006F7422">
              <w:rPr>
                <w:rFonts w:cs="Arial"/>
                <w:b/>
                <w:iCs/>
                <w:sz w:val="12"/>
              </w:rPr>
              <w:t>f applicable</w:t>
            </w:r>
            <w:r w:rsidR="002B7363">
              <w:rPr>
                <w:rFonts w:cs="Arial"/>
                <w:b/>
                <w:iCs/>
              </w:rPr>
              <w:t xml:space="preserve"> </w:t>
            </w:r>
            <w:r w:rsidRPr="006F7422">
              <w:rPr>
                <w:rFonts w:cs="Arial"/>
                <w:b/>
                <w:iCs/>
                <w:sz w:val="12"/>
                <w:szCs w:val="12"/>
              </w:rPr>
              <w:t>otherwise delete</w:t>
            </w:r>
            <w:r w:rsidRPr="006F7422">
              <w:rPr>
                <w:rFonts w:cs="Arial"/>
                <w:b/>
                <w:iCs/>
              </w:rPr>
              <w:t xml:space="preserve"> </w:t>
            </w:r>
          </w:p>
          <w:p w14:paraId="0F2892CF" w14:textId="308B24E1" w:rsidR="00FF271A" w:rsidRDefault="00FF271A" w:rsidP="007D2C58">
            <w:pPr>
              <w:spacing w:line="276" w:lineRule="auto"/>
              <w:ind w:right="57"/>
              <w:rPr>
                <w:rFonts w:cs="Arial"/>
              </w:rPr>
            </w:pPr>
            <w:r w:rsidRPr="001B4056">
              <w:rPr>
                <w:rFonts w:cs="Arial"/>
              </w:rPr>
              <w:t>The Applicant seeks the following</w:t>
            </w:r>
            <w:r>
              <w:rPr>
                <w:rFonts w:cs="Arial"/>
              </w:rPr>
              <w:t xml:space="preserve"> interim orders</w:t>
            </w:r>
            <w:r w:rsidRPr="001B4056">
              <w:rPr>
                <w:rFonts w:cs="Arial"/>
              </w:rPr>
              <w:t>:</w:t>
            </w:r>
          </w:p>
          <w:p w14:paraId="2294B9E9" w14:textId="77777777" w:rsidR="00FF271A" w:rsidRPr="00482F13" w:rsidRDefault="00FF271A" w:rsidP="007D2C58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5147C36E" w14:textId="69497D7D" w:rsidR="00FF271A" w:rsidRDefault="00F729C8" w:rsidP="007D2C58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4360115B" w14:textId="77777777" w:rsidR="00F729C8" w:rsidRDefault="00F729C8" w:rsidP="007D2C58">
            <w:pPr>
              <w:spacing w:line="276" w:lineRule="auto"/>
              <w:ind w:left="459" w:right="57" w:hanging="459"/>
              <w:rPr>
                <w:rFonts w:cs="Arial"/>
              </w:rPr>
            </w:pPr>
          </w:p>
          <w:p w14:paraId="19FCB7EC" w14:textId="77777777" w:rsidR="00FF271A" w:rsidRDefault="00FF271A" w:rsidP="007D2C58">
            <w:pPr>
              <w:spacing w:line="276" w:lineRule="auto"/>
              <w:ind w:left="459" w:right="57" w:hanging="459"/>
              <w:rPr>
                <w:rFonts w:cs="Arial"/>
              </w:rPr>
            </w:pPr>
          </w:p>
          <w:p w14:paraId="6F4B0F30" w14:textId="4921350B" w:rsidR="00A00A14" w:rsidRDefault="00A00A14" w:rsidP="007D2C58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2D929069" w14:textId="4D5D48A2" w:rsidR="00A00A14" w:rsidRDefault="005F73EB" w:rsidP="007D2C58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A00A14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097F4827" w:rsidR="00901FBF" w:rsidRPr="005B0029" w:rsidRDefault="00901FBF" w:rsidP="005B0029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310" w:right="57" w:hanging="288"/>
              <w:rPr>
                <w:rFonts w:cs="Arial"/>
              </w:rPr>
            </w:pPr>
          </w:p>
        </w:tc>
      </w:tr>
    </w:tbl>
    <w:p w14:paraId="5D8DF660" w14:textId="77777777" w:rsidR="00877AC0" w:rsidRDefault="00877AC0" w:rsidP="007D2C58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877AC0" w:rsidRPr="00900581" w14:paraId="214662E0" w14:textId="77777777" w:rsidTr="0003034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AC2D" w14:textId="77777777" w:rsidR="00877AC0" w:rsidRPr="00900581" w:rsidRDefault="00877AC0" w:rsidP="007D2C58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04"/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4EA6F205" w14:textId="77777777" w:rsidR="00877AC0" w:rsidRPr="00900581" w:rsidRDefault="00877AC0" w:rsidP="007D2C58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759F8214" w14:textId="77777777" w:rsidR="00877AC0" w:rsidRPr="00900581" w:rsidRDefault="00877AC0" w:rsidP="007D2C58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034E386C" w14:textId="77777777" w:rsidR="00877AC0" w:rsidRPr="004635F2" w:rsidRDefault="00877AC0" w:rsidP="007D2C5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6AD74426" w14:textId="72FFC639" w:rsidR="00877AC0" w:rsidRPr="005759BE" w:rsidRDefault="00877AC0" w:rsidP="007D2C5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D83F9D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5F5E597F" w14:textId="77777777" w:rsidR="00877AC0" w:rsidRDefault="00877AC0" w:rsidP="007D2C58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419C3913" w14:textId="77777777" w:rsidR="00877AC0" w:rsidRPr="00900581" w:rsidRDefault="00877AC0" w:rsidP="007D2C58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visit </w:t>
            </w:r>
            <w:r w:rsidRPr="007C7C72">
              <w:rPr>
                <w:rFonts w:asciiTheme="minorHAnsi" w:hAnsiTheme="minorHAnsi" w:cs="Calibri"/>
              </w:rPr>
              <w:t>https://courtsa.courts.sa.gov.au/?g=node/482.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  <w:bookmarkEnd w:id="3"/>
    </w:tbl>
    <w:p w14:paraId="244BDE1A" w14:textId="77777777" w:rsidR="00877AC0" w:rsidRPr="00256EF6" w:rsidRDefault="00877AC0" w:rsidP="007D2C58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77AC0" w:rsidRPr="00900581" w14:paraId="1675C3D5" w14:textId="77777777" w:rsidTr="0003034F">
        <w:tc>
          <w:tcPr>
            <w:tcW w:w="10457" w:type="dxa"/>
          </w:tcPr>
          <w:p w14:paraId="0D94642A" w14:textId="77777777" w:rsidR="00877AC0" w:rsidRPr="00900581" w:rsidRDefault="00877AC0" w:rsidP="007D2C58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10D35522" w14:textId="77777777" w:rsidR="00877AC0" w:rsidRPr="00900581" w:rsidRDefault="00877AC0" w:rsidP="007D2C58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EE68AFC" w14:textId="77777777" w:rsidR="00877AC0" w:rsidRDefault="00877AC0" w:rsidP="007D2C58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77AC0" w:rsidRPr="00900581" w14:paraId="31E75C1E" w14:textId="77777777" w:rsidTr="0003034F">
        <w:tc>
          <w:tcPr>
            <w:tcW w:w="10602" w:type="dxa"/>
          </w:tcPr>
          <w:p w14:paraId="0CBF69FE" w14:textId="67193EA1" w:rsidR="00877AC0" w:rsidRPr="005B0029" w:rsidRDefault="00877AC0" w:rsidP="005B0029">
            <w:pPr>
              <w:spacing w:before="240" w:after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2651FA0F" w14:textId="77777777" w:rsidR="00877AC0" w:rsidRPr="00900581" w:rsidRDefault="00877AC0" w:rsidP="007D2C58">
            <w:pPr>
              <w:tabs>
                <w:tab w:val="right" w:pos="10773"/>
              </w:tabs>
              <w:spacing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31F2E18C" w14:textId="587717D9" w:rsidR="00877AC0" w:rsidRPr="00AB48E4" w:rsidRDefault="00877AC0" w:rsidP="005B002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B48E4">
              <w:rPr>
                <w:rFonts w:asciiTheme="majorHAnsi" w:hAnsiTheme="majorHAnsi" w:cstheme="majorHAnsi"/>
              </w:rPr>
              <w:t xml:space="preserve">Multilingual Notice </w:t>
            </w:r>
            <w:r w:rsidRPr="003E2732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DC3985E" w14:textId="6BDAD2D8" w:rsidR="00877AC0" w:rsidRPr="00AB48E4" w:rsidRDefault="00877AC0" w:rsidP="005B002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B48E4">
              <w:rPr>
                <w:rFonts w:asciiTheme="majorHAnsi" w:hAnsiTheme="majorHAnsi" w:cstheme="majorHAnsi"/>
              </w:rPr>
              <w:t xml:space="preserve">Supporting Affidavit </w:t>
            </w:r>
            <w:r w:rsidRPr="003E2732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63B92630" w14:textId="44D7A1B4" w:rsidR="00877AC0" w:rsidRPr="003E2732" w:rsidRDefault="00877AC0" w:rsidP="005B002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E2732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AB48E4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50FAE9AF" w14:textId="1F634C56" w:rsidR="00877AC0" w:rsidRPr="003E2732" w:rsidRDefault="00877AC0" w:rsidP="005B002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E2732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AB48E4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44E3CE24" w14:textId="3F743FD5" w:rsidR="00877AC0" w:rsidRPr="003E2732" w:rsidRDefault="00877AC0" w:rsidP="005B002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E2732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AB48E4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4A83808C" w14:textId="47353E41" w:rsidR="00877AC0" w:rsidRPr="00C45A2E" w:rsidRDefault="00877AC0" w:rsidP="005B002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AB48E4">
              <w:rPr>
                <w:rFonts w:cs="Arial"/>
                <w:lang w:val="en-US"/>
              </w:rPr>
              <w:t>If other additional document(s) please list below:</w:t>
            </w:r>
          </w:p>
        </w:tc>
      </w:tr>
    </w:tbl>
    <w:p w14:paraId="7D83818A" w14:textId="16931BFA" w:rsidR="00612586" w:rsidRPr="00256EF6" w:rsidRDefault="00612586" w:rsidP="007D2C58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7D2C58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0A21AE7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C397E">
      <w:rPr>
        <w:lang w:val="en-US"/>
      </w:rPr>
      <w:t>1A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5EF0136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C397E">
      <w:rPr>
        <w:lang w:val="en-US"/>
      </w:rPr>
      <w:t>1A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E0A8438" w14:textId="77777777" w:rsidR="00AE5B59" w:rsidRPr="00AE5B59" w:rsidRDefault="00AE5B59" w:rsidP="00AE5B5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127A8500" w:rsidR="00AA4A90" w:rsidRDefault="00AA4A90" w:rsidP="00E92F2A">
    <w:pPr>
      <w:pStyle w:val="Header"/>
      <w:rPr>
        <w:lang w:val="en-US"/>
      </w:rPr>
    </w:pPr>
  </w:p>
  <w:p w14:paraId="014D0800" w14:textId="77777777" w:rsidR="005B0029" w:rsidRDefault="005B002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A5"/>
    <w:multiLevelType w:val="hybridMultilevel"/>
    <w:tmpl w:val="26D08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531832C0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947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40BD5"/>
    <w:multiLevelType w:val="hybridMultilevel"/>
    <w:tmpl w:val="3E84D182"/>
    <w:lvl w:ilvl="0" w:tplc="99B66F2E">
      <w:start w:val="1"/>
      <w:numFmt w:val="bullet"/>
      <w:lvlText w:val=""/>
      <w:lvlJc w:val="left"/>
      <w:pPr>
        <w:ind w:left="81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35A836F0"/>
    <w:multiLevelType w:val="hybridMultilevel"/>
    <w:tmpl w:val="BE68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2512F"/>
    <w:multiLevelType w:val="hybridMultilevel"/>
    <w:tmpl w:val="839EE876"/>
    <w:lvl w:ilvl="0" w:tplc="8B7C8C78">
      <w:start w:val="1"/>
      <w:numFmt w:val="bullet"/>
      <w:lvlText w:val="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93A50A6"/>
    <w:multiLevelType w:val="hybridMultilevel"/>
    <w:tmpl w:val="4BF8D0C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22577F"/>
    <w:multiLevelType w:val="hybridMultilevel"/>
    <w:tmpl w:val="C73AAFB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047EF"/>
    <w:multiLevelType w:val="hybridMultilevel"/>
    <w:tmpl w:val="63785A70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56A6AD0E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A35A5"/>
    <w:multiLevelType w:val="hybridMultilevel"/>
    <w:tmpl w:val="C2246124"/>
    <w:lvl w:ilvl="0" w:tplc="99B66F2E">
      <w:start w:val="1"/>
      <w:numFmt w:val="bullet"/>
      <w:lvlText w:val=""/>
      <w:lvlJc w:val="left"/>
      <w:pPr>
        <w:ind w:left="85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6D28601F"/>
    <w:multiLevelType w:val="hybridMultilevel"/>
    <w:tmpl w:val="BED20A6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C1ECD"/>
    <w:multiLevelType w:val="hybridMultilevel"/>
    <w:tmpl w:val="D19003E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E40065"/>
    <w:multiLevelType w:val="hybridMultilevel"/>
    <w:tmpl w:val="173011F2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18"/>
  </w:num>
  <w:num w:numId="13">
    <w:abstractNumId w:val="1"/>
  </w:num>
  <w:num w:numId="14">
    <w:abstractNumId w:val="17"/>
  </w:num>
  <w:num w:numId="15">
    <w:abstractNumId w:val="0"/>
  </w:num>
  <w:num w:numId="16">
    <w:abstractNumId w:val="16"/>
  </w:num>
  <w:num w:numId="17">
    <w:abstractNumId w:val="20"/>
  </w:num>
  <w:num w:numId="18">
    <w:abstractNumId w:val="19"/>
  </w:num>
  <w:num w:numId="19">
    <w:abstractNumId w:val="12"/>
  </w:num>
  <w:num w:numId="20">
    <w:abstractNumId w:val="14"/>
  </w:num>
  <w:num w:numId="21">
    <w:abstractNumId w:val="21"/>
  </w:num>
  <w:num w:numId="22">
    <w:abstractNumId w:val="22"/>
  </w:num>
  <w:num w:numId="2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069C083-8758-4ED6-996E-3BDF3A69FF34}"/>
    <w:docVar w:name="dgnword-eventsink" w:val="1447995392"/>
  </w:docVars>
  <w:rsids>
    <w:rsidRoot w:val="00E81BE3"/>
    <w:rsid w:val="0000190D"/>
    <w:rsid w:val="000070E3"/>
    <w:rsid w:val="0000770F"/>
    <w:rsid w:val="00010A92"/>
    <w:rsid w:val="000110AF"/>
    <w:rsid w:val="00011A48"/>
    <w:rsid w:val="00011BE2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B8D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B23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389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4056"/>
    <w:rsid w:val="001B5C52"/>
    <w:rsid w:val="001B63B2"/>
    <w:rsid w:val="001B736A"/>
    <w:rsid w:val="001B7421"/>
    <w:rsid w:val="001C0C0E"/>
    <w:rsid w:val="001C23C6"/>
    <w:rsid w:val="001C54C8"/>
    <w:rsid w:val="001D0B5D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323F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2FD0"/>
    <w:rsid w:val="002A420C"/>
    <w:rsid w:val="002A6F14"/>
    <w:rsid w:val="002B00F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B7363"/>
    <w:rsid w:val="002C19EC"/>
    <w:rsid w:val="002C1DF8"/>
    <w:rsid w:val="002C4FBF"/>
    <w:rsid w:val="002D025F"/>
    <w:rsid w:val="002D1CF5"/>
    <w:rsid w:val="002D6E6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D2E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CA1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2FBF"/>
    <w:rsid w:val="003B596C"/>
    <w:rsid w:val="003B603B"/>
    <w:rsid w:val="003B6510"/>
    <w:rsid w:val="003B6E96"/>
    <w:rsid w:val="003B77E3"/>
    <w:rsid w:val="003C08CF"/>
    <w:rsid w:val="003C1191"/>
    <w:rsid w:val="003C2153"/>
    <w:rsid w:val="003C2FC8"/>
    <w:rsid w:val="003C340D"/>
    <w:rsid w:val="003C4896"/>
    <w:rsid w:val="003C4E20"/>
    <w:rsid w:val="003C5516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2732"/>
    <w:rsid w:val="003E4689"/>
    <w:rsid w:val="003E64B8"/>
    <w:rsid w:val="003E7516"/>
    <w:rsid w:val="003F2614"/>
    <w:rsid w:val="003F5852"/>
    <w:rsid w:val="003F7CD1"/>
    <w:rsid w:val="00401CF7"/>
    <w:rsid w:val="0040551D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66B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41B8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63B"/>
    <w:rsid w:val="005A1F80"/>
    <w:rsid w:val="005A62C1"/>
    <w:rsid w:val="005A6B2A"/>
    <w:rsid w:val="005B0029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3EB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54CE"/>
    <w:rsid w:val="00646351"/>
    <w:rsid w:val="0064697C"/>
    <w:rsid w:val="00646D45"/>
    <w:rsid w:val="00650802"/>
    <w:rsid w:val="006513B0"/>
    <w:rsid w:val="00652213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4D9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422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18C7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7ED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C7C72"/>
    <w:rsid w:val="007D099B"/>
    <w:rsid w:val="007D21C7"/>
    <w:rsid w:val="007D21CE"/>
    <w:rsid w:val="007D2346"/>
    <w:rsid w:val="007D2C58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37CD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6E4"/>
    <w:rsid w:val="00877718"/>
    <w:rsid w:val="00877AC0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31B"/>
    <w:rsid w:val="008A2D89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3A9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B84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814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5521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0A14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B42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8E4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5B59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3C9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383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F9D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341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040"/>
    <w:rsid w:val="00E4052D"/>
    <w:rsid w:val="00E40C8F"/>
    <w:rsid w:val="00E42AD7"/>
    <w:rsid w:val="00E42D4F"/>
    <w:rsid w:val="00E43AAE"/>
    <w:rsid w:val="00E44935"/>
    <w:rsid w:val="00E463F0"/>
    <w:rsid w:val="00E46EB1"/>
    <w:rsid w:val="00E47957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4A15"/>
    <w:rsid w:val="00E8006E"/>
    <w:rsid w:val="00E81BE3"/>
    <w:rsid w:val="00E83533"/>
    <w:rsid w:val="00E855CF"/>
    <w:rsid w:val="00E85CA6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8F7"/>
    <w:rsid w:val="00EC1C31"/>
    <w:rsid w:val="00EC397E"/>
    <w:rsid w:val="00EC40C6"/>
    <w:rsid w:val="00EC6DA3"/>
    <w:rsid w:val="00ED28E1"/>
    <w:rsid w:val="00ED2C20"/>
    <w:rsid w:val="00ED7CEC"/>
    <w:rsid w:val="00EE6478"/>
    <w:rsid w:val="00EE65C0"/>
    <w:rsid w:val="00EF1301"/>
    <w:rsid w:val="00EF18B5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0E1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6D2"/>
    <w:rsid w:val="00F6194A"/>
    <w:rsid w:val="00F6459E"/>
    <w:rsid w:val="00F64767"/>
    <w:rsid w:val="00F64A9F"/>
    <w:rsid w:val="00F64C03"/>
    <w:rsid w:val="00F652F0"/>
    <w:rsid w:val="00F66FCF"/>
    <w:rsid w:val="00F70F13"/>
    <w:rsid w:val="00F71283"/>
    <w:rsid w:val="00F71F01"/>
    <w:rsid w:val="00F729C8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69F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35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271A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C5DFEE3-0584-477D-B6A3-82BCD12AF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 Originating Application - Ageing and Adult Safeguarding Order (Interim Order Sought)</dc:title>
  <dc:subject/>
  <dc:creator>Courts Administration Authority</dc:creator>
  <cp:keywords>Forms; Special</cp:keywords>
  <dc:description/>
  <cp:lastModifiedBy/>
  <cp:revision>1</cp:revision>
  <dcterms:created xsi:type="dcterms:W3CDTF">2020-11-16T23:21:00Z</dcterms:created>
  <dcterms:modified xsi:type="dcterms:W3CDTF">2022-08-11T06:01:00Z</dcterms:modified>
</cp:coreProperties>
</file>